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552C7F">
        <w:rPr>
          <w:b/>
        </w:rPr>
        <w:t>_____</w:t>
      </w:r>
      <w:r w:rsidR="00A74F65" w:rsidRPr="000C7755">
        <w:rPr>
          <w:b/>
        </w:rPr>
        <w:t xml:space="preserve">» </w:t>
      </w:r>
      <w:r w:rsidR="00552C7F">
        <w:rPr>
          <w:b/>
        </w:rPr>
        <w:t>декабря</w:t>
      </w:r>
      <w:r w:rsidR="00F56CF8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552C7F" w:rsidRDefault="00E93524" w:rsidP="00552C7F">
      <w:pPr>
        <w:widowControl w:val="0"/>
        <w:autoSpaceDE w:val="0"/>
        <w:autoSpaceDN w:val="0"/>
        <w:adjustRightInd w:val="0"/>
        <w:ind w:right="22"/>
        <w:jc w:val="center"/>
      </w:pPr>
      <w:r w:rsidRPr="00552C7F">
        <w:rPr>
          <w:spacing w:val="1"/>
        </w:rPr>
        <w:t xml:space="preserve">о </w:t>
      </w:r>
      <w:r w:rsidR="00E1785A" w:rsidRPr="00552C7F">
        <w:rPr>
          <w:spacing w:val="1"/>
        </w:rPr>
        <w:t xml:space="preserve">проведении </w:t>
      </w:r>
      <w:r w:rsidR="00F56CF8" w:rsidRPr="00552C7F">
        <w:t>открытого конкурса</w:t>
      </w:r>
      <w:r w:rsidR="00552C7F" w:rsidRPr="00552C7F">
        <w:t xml:space="preserve"> </w:t>
      </w:r>
      <w:r w:rsidR="00552C7F" w:rsidRPr="00552C7F">
        <w:rPr>
          <w:color w:val="000000"/>
        </w:rPr>
        <w:t>на право заключения договор</w:t>
      </w:r>
      <w:r w:rsidR="00C469DD">
        <w:rPr>
          <w:color w:val="000000"/>
        </w:rPr>
        <w:t>а</w:t>
      </w:r>
      <w:bookmarkStart w:id="2" w:name="_GoBack"/>
      <w:bookmarkEnd w:id="2"/>
      <w:r w:rsidR="00552C7F" w:rsidRPr="00552C7F">
        <w:rPr>
          <w:color w:val="000000"/>
        </w:rPr>
        <w:t xml:space="preserve"> на выполнение работ по созданию </w:t>
      </w:r>
      <w:r w:rsidR="00552C7F" w:rsidRPr="00552C7F">
        <w:t>цикла информационно-аналитических программ «Минск-Москва» и «Минск-Москва Плюс» об общественно-политическом и экономическом сотрудничестве Беларуси 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C469DD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F56CF8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F56CF8" w:rsidRPr="00D85EE4">
                <w:rPr>
                  <w:rStyle w:val="a9"/>
                  <w:lang w:val="en-US"/>
                </w:rPr>
                <w:t>iv@belros.tv</w:t>
              </w:r>
            </w:hyperlink>
            <w:r w:rsidR="00F56CF8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6E42A5" w:rsidRPr="00552C7F" w:rsidRDefault="00552C7F" w:rsidP="00552C7F">
            <w:pPr>
              <w:jc w:val="left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создание </w:t>
            </w:r>
            <w:r w:rsidRPr="006C50E6">
              <w:t>цикла информационно-аналитических программ «Минск-Москва» и «Минск-Москва Плюс» об общественно-политическом и экономическом сотрудничестве Беларуси и России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552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552C7F" w:rsidRPr="008510D0" w:rsidRDefault="00552C7F" w:rsidP="00552C7F">
            <w:pPr>
              <w:spacing w:line="264" w:lineRule="auto"/>
              <w:rPr>
                <w:color w:val="000000"/>
              </w:rPr>
            </w:pPr>
            <w:r w:rsidRPr="008510D0">
              <w:rPr>
                <w:color w:val="000000"/>
              </w:rPr>
              <w:t>27 033 333, 33 (</w:t>
            </w:r>
            <w:r>
              <w:rPr>
                <w:color w:val="000000"/>
              </w:rPr>
              <w:t>Д</w:t>
            </w:r>
            <w:r w:rsidRPr="008510D0">
              <w:rPr>
                <w:color w:val="000000"/>
              </w:rPr>
              <w:t>вадцать семь миллионов тридцать три тысячи триста тридцать три) рубля, 33 копейки.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52C7F">
              <w:rPr>
                <w:b w:val="0"/>
                <w:bCs w:val="0"/>
                <w:sz w:val="24"/>
                <w:szCs w:val="24"/>
              </w:rPr>
              <w:t>30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552C7F">
              <w:rPr>
                <w:b w:val="0"/>
                <w:bCs w:val="0"/>
                <w:sz w:val="24"/>
                <w:szCs w:val="24"/>
              </w:rPr>
              <w:t xml:space="preserve"> декабря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552C7F">
              <w:rPr>
                <w:b w:val="0"/>
                <w:bCs w:val="0"/>
                <w:sz w:val="24"/>
                <w:szCs w:val="24"/>
              </w:rPr>
              <w:t>3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552C7F">
              <w:t>31» декабря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="00552C7F">
              <w:t>3</w:t>
            </w:r>
            <w:r w:rsidR="00E93524">
              <w:rPr>
                <w:bCs/>
              </w:rPr>
              <w:t>:</w:t>
            </w:r>
            <w:r w:rsidR="00552C7F">
              <w:rPr>
                <w:bCs/>
              </w:rPr>
              <w:t>0</w:t>
            </w:r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88" w:rsidRDefault="00D57988">
      <w:r>
        <w:separator/>
      </w:r>
    </w:p>
  </w:endnote>
  <w:endnote w:type="continuationSeparator" w:id="0">
    <w:p w:rsidR="00D57988" w:rsidRDefault="00D5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88" w:rsidRDefault="00D57988">
      <w:r>
        <w:separator/>
      </w:r>
    </w:p>
  </w:footnote>
  <w:footnote w:type="continuationSeparator" w:id="0">
    <w:p w:rsidR="00D57988" w:rsidRDefault="00D5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52C7F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50D93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469DD"/>
    <w:rsid w:val="00C71C05"/>
    <w:rsid w:val="00C95142"/>
    <w:rsid w:val="00C97405"/>
    <w:rsid w:val="00CB2992"/>
    <w:rsid w:val="00CC0BBA"/>
    <w:rsid w:val="00CF0159"/>
    <w:rsid w:val="00D109A7"/>
    <w:rsid w:val="00D16855"/>
    <w:rsid w:val="00D27D37"/>
    <w:rsid w:val="00D57988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56CF8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FF8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F56C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17</cp:revision>
  <cp:lastPrinted>2019-12-10T14:04:00Z</cp:lastPrinted>
  <dcterms:created xsi:type="dcterms:W3CDTF">2019-02-19T08:30:00Z</dcterms:created>
  <dcterms:modified xsi:type="dcterms:W3CDTF">2019-12-10T14:04:00Z</dcterms:modified>
</cp:coreProperties>
</file>